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642" w14:textId="74BF502C" w:rsidR="00257D06" w:rsidRPr="00B506ED" w:rsidRDefault="00257D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06ED">
        <w:rPr>
          <w:rFonts w:ascii="Times New Roman" w:hAnsi="Times New Roman" w:cs="Times New Roman"/>
          <w:b/>
          <w:bCs/>
          <w:sz w:val="24"/>
          <w:szCs w:val="24"/>
        </w:rPr>
        <w:t>Identifying research priorities for individual and combined 24-hour movement behaviours in the context of metabolic and bariatric surgery: a</w:t>
      </w:r>
      <w:r w:rsidR="00645BB6">
        <w:rPr>
          <w:rFonts w:ascii="Times New Roman" w:hAnsi="Times New Roman" w:cs="Times New Roman"/>
          <w:b/>
          <w:bCs/>
          <w:sz w:val="24"/>
          <w:szCs w:val="24"/>
        </w:rPr>
        <w:t xml:space="preserve">n international </w:t>
      </w:r>
      <w:r w:rsidRPr="00B506ED">
        <w:rPr>
          <w:rFonts w:ascii="Times New Roman" w:hAnsi="Times New Roman" w:cs="Times New Roman"/>
          <w:b/>
          <w:bCs/>
          <w:sz w:val="24"/>
          <w:szCs w:val="24"/>
        </w:rPr>
        <w:t>consensus meeting</w:t>
      </w:r>
    </w:p>
    <w:p w14:paraId="5433678D" w14:textId="75A6DDA2" w:rsidR="00257D06" w:rsidRPr="00B506ED" w:rsidRDefault="00257D06" w:rsidP="00257D06">
      <w:pP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B506ED">
        <w:rPr>
          <w:rFonts w:ascii="Times New Roman" w:hAnsi="Times New Roman" w:cs="Times New Roman"/>
          <w:b/>
          <w:bCs/>
          <w:sz w:val="24"/>
          <w:szCs w:val="24"/>
        </w:rPr>
        <w:t>Aur</w:t>
      </w:r>
      <w:r w:rsidRPr="00B506ED">
        <w:rPr>
          <w:rFonts w:ascii="Times New Roman" w:hAnsi="Times New Roman" w:cs="Times New Roman"/>
          <w:b/>
          <w:bCs/>
          <w:sz w:val="24"/>
          <w:szCs w:val="24"/>
          <w:lang w:val="en-US"/>
        </w:rPr>
        <w:t>é</w:t>
      </w:r>
      <w:r w:rsidRPr="00B506ED">
        <w:rPr>
          <w:rFonts w:ascii="Times New Roman" w:hAnsi="Times New Roman" w:cs="Times New Roman"/>
          <w:b/>
          <w:bCs/>
          <w:sz w:val="24"/>
          <w:szCs w:val="24"/>
        </w:rPr>
        <w:t>lie Baillot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1,2,3</w:t>
      </w:r>
      <w:r w:rsidRPr="00B506ED">
        <w:rPr>
          <w:rFonts w:ascii="Times New Roman" w:hAnsi="Times New Roman" w:cs="Times New Roman"/>
          <w:b/>
          <w:bCs/>
          <w:sz w:val="24"/>
          <w:szCs w:val="24"/>
        </w:rPr>
        <w:t>, Jean-Philippe Chaput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9C35D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,5</w:t>
      </w:r>
      <w:r w:rsidRPr="00B506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Dale S. Bond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Louisa Y. Herring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6,7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Diana Sherifali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9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Ian Patton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10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Judy Shiau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Christyne Simard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B506ED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Nicole Kol</w:t>
      </w:r>
      <w:r w:rsidR="00BD387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osvari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B506ED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>, Pavlos Papasavas</w:t>
      </w:r>
      <w:r w:rsidR="00B506ED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06ED">
        <w:rPr>
          <w:rFonts w:ascii="Times New Roman" w:hAnsi="Times New Roman" w:cs="Times New Roman"/>
          <w:b/>
          <w:bCs/>
          <w:sz w:val="24"/>
          <w:szCs w:val="24"/>
        </w:rPr>
        <w:t>Julia Hussien</w:t>
      </w:r>
      <w:r w:rsidR="00675262" w:rsidRPr="00B506E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30AF1BE2" w14:textId="2F192F20" w:rsidR="00675262" w:rsidRPr="00333BFE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333BF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fr-CA"/>
        </w:rPr>
        <w:t>1</w:t>
      </w:r>
      <w:r w:rsidRPr="00333BFE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</w:t>
      </w:r>
      <w:proofErr w:type="spellStart"/>
      <w:r w:rsidRPr="00333BFE">
        <w:rPr>
          <w:rFonts w:ascii="Times New Roman" w:hAnsi="Times New Roman" w:cs="Times New Roman"/>
          <w:i/>
          <w:iCs/>
          <w:sz w:val="24"/>
          <w:szCs w:val="24"/>
          <w:lang w:val="fr-CA"/>
        </w:rPr>
        <w:t>Interdisciplinary</w:t>
      </w:r>
      <w:proofErr w:type="spellEnd"/>
      <w:r w:rsidRPr="00333BFE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School of Health, Université du Québec en Outaouais, Gatineau, QC, Canada</w:t>
      </w:r>
    </w:p>
    <w:p w14:paraId="487DC9F0" w14:textId="3F3B1E3A" w:rsidR="00675262" w:rsidRPr="00333BFE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333BF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fr-CA"/>
        </w:rPr>
        <w:t>2</w:t>
      </w:r>
      <w:r w:rsidRPr="00333BFE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Institut du Savoir Montfort, Ottawa, Ontario, Canada</w:t>
      </w:r>
    </w:p>
    <w:p w14:paraId="0F592769" w14:textId="4CDEF512" w:rsidR="00675262" w:rsidRPr="00333BFE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fr-CA"/>
        </w:rPr>
      </w:pPr>
      <w:r w:rsidRPr="00333BF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fr-CA"/>
        </w:rPr>
        <w:t>3</w:t>
      </w:r>
      <w:r w:rsidRPr="00333BFE">
        <w:rPr>
          <w:rFonts w:ascii="Times New Roman" w:hAnsi="Times New Roman" w:cs="Times New Roman"/>
          <w:i/>
          <w:iCs/>
          <w:sz w:val="24"/>
          <w:szCs w:val="24"/>
          <w:lang w:val="fr-CA"/>
        </w:rPr>
        <w:t xml:space="preserve"> Centre de Recherche du Centre Intégré de Santé et Services Sociaux de L'Outaouais, Gatineau, Québec, Canada</w:t>
      </w:r>
    </w:p>
    <w:p w14:paraId="2A01CFB8" w14:textId="394EE965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Healthy Active Living and Obesity Research Group, Children’s Hospital of Eastern Ontario Research Institute, Ottawa, ON, Canada</w:t>
      </w:r>
    </w:p>
    <w:p w14:paraId="5B001F18" w14:textId="5EADB06C" w:rsidR="009C35D0" w:rsidRPr="00274217" w:rsidRDefault="00675262" w:rsidP="00B50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5 </w:t>
      </w:r>
      <w:r w:rsidR="009C35D0">
        <w:rPr>
          <w:rFonts w:ascii="Times New Roman" w:hAnsi="Times New Roman" w:cs="Times New Roman"/>
          <w:sz w:val="24"/>
          <w:szCs w:val="24"/>
        </w:rPr>
        <w:t xml:space="preserve">Department of Pediatrics, Faculty of Medicine, University of Ottawa, Ottawa, Ontario, Canada. </w:t>
      </w:r>
    </w:p>
    <w:p w14:paraId="61AF9837" w14:textId="495B9F6E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</w:rPr>
        <w:t>Center for Obesity Research, Innovation and Education, Digestive Health Institute, Hartford HealthCare, Hartford, CT, USA</w:t>
      </w:r>
    </w:p>
    <w:p w14:paraId="7A4B9D7A" w14:textId="35174A1B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6</w:t>
      </w:r>
      <w:r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Leicester Diabetes Centre, University Hospitals of Leicester NHS Trust, Leicester</w:t>
      </w:r>
    </w:p>
    <w:p w14:paraId="4CE61D61" w14:textId="14AF18DC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7</w:t>
      </w:r>
      <w:r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Diabetes Research Centre, College of Life Sciences, University of Leicester, Leicester</w:t>
      </w:r>
    </w:p>
    <w:p w14:paraId="3863DCAD" w14:textId="0C2E2B2E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9</w:t>
      </w:r>
      <w:r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School of Nursing, McMaster University, Hamilton, Ontario, Canada</w:t>
      </w:r>
    </w:p>
    <w:p w14:paraId="359BB1C1" w14:textId="73F2C5A0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10</w:t>
      </w:r>
      <w:r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Obesity Canada, Edmonton, Canada</w:t>
      </w:r>
    </w:p>
    <w:p w14:paraId="0DE9910F" w14:textId="74158D61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11</w:t>
      </w:r>
      <w:r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LEAF Weight Management Clinic, Ottawa, ON, Canada</w:t>
      </w:r>
    </w:p>
    <w:p w14:paraId="08BCD182" w14:textId="4E6E777C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12</w:t>
      </w:r>
      <w:r w:rsidR="00B506ED"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Center Intersection, Gatineau, QC, Canada</w:t>
      </w:r>
    </w:p>
    <w:p w14:paraId="4624B744" w14:textId="2EDF21D4" w:rsidR="00675262" w:rsidRPr="00B506ED" w:rsidRDefault="00675262" w:rsidP="00B506E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B506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13</w:t>
      </w:r>
      <w:r w:rsidR="00B506ED" w:rsidRPr="00B506ED">
        <w:rPr>
          <w:rFonts w:ascii="Times New Roman" w:hAnsi="Times New Roman" w:cs="Times New Roman"/>
          <w:i/>
          <w:iCs/>
          <w:sz w:val="24"/>
          <w:szCs w:val="24"/>
        </w:rPr>
        <w:t xml:space="preserve"> Bariatric Surgery Fellowship Program, University of Ottawa, Ottawa, ON, Canada</w:t>
      </w:r>
    </w:p>
    <w:p w14:paraId="721F4F9E" w14:textId="77777777" w:rsidR="00B506ED" w:rsidRPr="00B506ED" w:rsidRDefault="00B506ED" w:rsidP="004723C9">
      <w:pPr>
        <w:rPr>
          <w:rFonts w:ascii="Times New Roman" w:hAnsi="Times New Roman" w:cs="Times New Roman"/>
          <w:sz w:val="24"/>
          <w:szCs w:val="24"/>
        </w:rPr>
      </w:pPr>
    </w:p>
    <w:p w14:paraId="6584CA66" w14:textId="42488865" w:rsidR="0046378F" w:rsidRDefault="00F56DAC" w:rsidP="00B35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0141D">
        <w:rPr>
          <w:rFonts w:ascii="Times New Roman" w:hAnsi="Times New Roman" w:cs="Times New Roman"/>
          <w:sz w:val="24"/>
          <w:szCs w:val="24"/>
        </w:rPr>
        <w:t xml:space="preserve">ngaging in adequate physical activity, getting sufficient sleep, and limiting sedentary behaviour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90141D">
        <w:rPr>
          <w:rFonts w:ascii="Times New Roman" w:hAnsi="Times New Roman" w:cs="Times New Roman"/>
          <w:sz w:val="24"/>
          <w:szCs w:val="24"/>
        </w:rPr>
        <w:t xml:space="preserve"> important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B506ED">
        <w:rPr>
          <w:rFonts w:ascii="Times New Roman" w:hAnsi="Times New Roman" w:cs="Times New Roman"/>
          <w:sz w:val="24"/>
          <w:szCs w:val="24"/>
        </w:rPr>
        <w:t xml:space="preserve">o optimize and maintain </w:t>
      </w:r>
      <w:r>
        <w:rPr>
          <w:rFonts w:ascii="Times New Roman" w:hAnsi="Times New Roman" w:cs="Times New Roman"/>
          <w:sz w:val="24"/>
          <w:szCs w:val="24"/>
        </w:rPr>
        <w:t xml:space="preserve">the benefits of </w:t>
      </w:r>
      <w:r w:rsidRPr="00B506ED">
        <w:rPr>
          <w:rFonts w:ascii="Times New Roman" w:hAnsi="Times New Roman" w:cs="Times New Roman"/>
          <w:sz w:val="24"/>
          <w:szCs w:val="24"/>
        </w:rPr>
        <w:t>metabolic and bariatric surgery (MBS)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7D06" w:rsidRPr="00B506ED">
        <w:rPr>
          <w:rFonts w:ascii="Times New Roman" w:hAnsi="Times New Roman" w:cs="Times New Roman"/>
          <w:sz w:val="24"/>
          <w:szCs w:val="24"/>
        </w:rPr>
        <w:t>T</w:t>
      </w:r>
      <w:r w:rsidR="004C594D" w:rsidRPr="00B506ED">
        <w:rPr>
          <w:rFonts w:ascii="Times New Roman" w:hAnsi="Times New Roman" w:cs="Times New Roman"/>
          <w:sz w:val="24"/>
          <w:szCs w:val="24"/>
        </w:rPr>
        <w:t>he 24</w:t>
      </w:r>
      <w:r w:rsidR="00AA19BB">
        <w:rPr>
          <w:rFonts w:ascii="Times New Roman" w:hAnsi="Times New Roman" w:cs="Times New Roman"/>
          <w:sz w:val="24"/>
          <w:szCs w:val="24"/>
        </w:rPr>
        <w:t>-</w:t>
      </w:r>
      <w:r w:rsidR="004C594D" w:rsidRPr="00B506ED">
        <w:rPr>
          <w:rFonts w:ascii="Times New Roman" w:hAnsi="Times New Roman" w:cs="Times New Roman"/>
          <w:sz w:val="24"/>
          <w:szCs w:val="24"/>
        </w:rPr>
        <w:t>h</w:t>
      </w:r>
      <w:r w:rsidR="00AA19BB">
        <w:rPr>
          <w:rFonts w:ascii="Times New Roman" w:hAnsi="Times New Roman" w:cs="Times New Roman"/>
          <w:sz w:val="24"/>
          <w:szCs w:val="24"/>
        </w:rPr>
        <w:t>ou</w:t>
      </w:r>
      <w:r w:rsidR="004C594D" w:rsidRPr="00B506ED">
        <w:rPr>
          <w:rFonts w:ascii="Times New Roman" w:hAnsi="Times New Roman" w:cs="Times New Roman"/>
          <w:sz w:val="24"/>
          <w:szCs w:val="24"/>
        </w:rPr>
        <w:t xml:space="preserve">r movement paradigm </w:t>
      </w:r>
      <w:r w:rsidR="0046378F">
        <w:rPr>
          <w:rFonts w:ascii="Times New Roman" w:hAnsi="Times New Roman" w:cs="Times New Roman"/>
          <w:sz w:val="24"/>
          <w:szCs w:val="24"/>
        </w:rPr>
        <w:t>emphasizes</w:t>
      </w:r>
      <w:r w:rsidR="004C594D" w:rsidRPr="00B506ED">
        <w:rPr>
          <w:rFonts w:ascii="Times New Roman" w:hAnsi="Times New Roman" w:cs="Times New Roman"/>
          <w:sz w:val="24"/>
          <w:szCs w:val="24"/>
        </w:rPr>
        <w:t xml:space="preserve"> the importance</w:t>
      </w:r>
      <w:r w:rsidR="00257D06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4C594D" w:rsidRPr="00B506ED">
        <w:rPr>
          <w:rFonts w:ascii="Times New Roman" w:hAnsi="Times New Roman" w:cs="Times New Roman"/>
          <w:sz w:val="24"/>
          <w:szCs w:val="24"/>
        </w:rPr>
        <w:t>and interrelatedness</w:t>
      </w:r>
      <w:r w:rsidR="00257D06" w:rsidRPr="00B506ED">
        <w:rPr>
          <w:rFonts w:ascii="Times New Roman" w:hAnsi="Times New Roman" w:cs="Times New Roman"/>
          <w:sz w:val="24"/>
          <w:szCs w:val="24"/>
        </w:rPr>
        <w:t xml:space="preserve"> of these behaviours</w:t>
      </w:r>
      <w:r w:rsidR="004C594D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5176F6">
        <w:rPr>
          <w:rFonts w:ascii="Times New Roman" w:hAnsi="Times New Roman" w:cs="Times New Roman"/>
          <w:sz w:val="24"/>
          <w:szCs w:val="24"/>
        </w:rPr>
        <w:t>throughout</w:t>
      </w:r>
      <w:r w:rsidR="004C594D" w:rsidRPr="00B506ED">
        <w:rPr>
          <w:rFonts w:ascii="Times New Roman" w:hAnsi="Times New Roman" w:cs="Times New Roman"/>
          <w:sz w:val="24"/>
          <w:szCs w:val="24"/>
        </w:rPr>
        <w:t xml:space="preserve"> the </w:t>
      </w:r>
      <w:r w:rsidR="00A63C3B">
        <w:rPr>
          <w:rFonts w:ascii="Times New Roman" w:hAnsi="Times New Roman" w:cs="Times New Roman"/>
          <w:sz w:val="24"/>
          <w:szCs w:val="24"/>
        </w:rPr>
        <w:t>24-hour</w:t>
      </w:r>
      <w:r w:rsidR="00A63C3B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4C594D" w:rsidRPr="00B506ED">
        <w:rPr>
          <w:rFonts w:ascii="Times New Roman" w:hAnsi="Times New Roman" w:cs="Times New Roman"/>
          <w:sz w:val="24"/>
          <w:szCs w:val="24"/>
        </w:rPr>
        <w:t xml:space="preserve">day. </w:t>
      </w:r>
      <w:r w:rsidR="00B805B0">
        <w:rPr>
          <w:rFonts w:ascii="Times New Roman" w:hAnsi="Times New Roman" w:cs="Times New Roman"/>
          <w:sz w:val="24"/>
          <w:szCs w:val="24"/>
        </w:rPr>
        <w:t>A</w:t>
      </w:r>
      <w:r w:rsidR="00B805B0" w:rsidRPr="00B506ED">
        <w:rPr>
          <w:rFonts w:ascii="Times New Roman" w:hAnsi="Times New Roman" w:cs="Times New Roman"/>
          <w:sz w:val="24"/>
          <w:szCs w:val="24"/>
        </w:rPr>
        <w:t xml:space="preserve"> hybrid consensus generation meeting was held </w:t>
      </w:r>
      <w:r w:rsidR="00B805B0">
        <w:rPr>
          <w:rFonts w:ascii="Times New Roman" w:hAnsi="Times New Roman" w:cs="Times New Roman"/>
          <w:sz w:val="24"/>
          <w:szCs w:val="24"/>
        </w:rPr>
        <w:t xml:space="preserve">in </w:t>
      </w:r>
      <w:r w:rsidR="00B805B0" w:rsidRPr="00B506ED">
        <w:rPr>
          <w:rFonts w:ascii="Times New Roman" w:hAnsi="Times New Roman" w:cs="Times New Roman"/>
          <w:sz w:val="24"/>
          <w:szCs w:val="24"/>
        </w:rPr>
        <w:t>April 2025</w:t>
      </w:r>
      <w:r w:rsidR="00B805B0">
        <w:rPr>
          <w:rFonts w:ascii="Times New Roman" w:hAnsi="Times New Roman" w:cs="Times New Roman"/>
          <w:sz w:val="24"/>
          <w:szCs w:val="24"/>
        </w:rPr>
        <w:t xml:space="preserve"> in </w:t>
      </w:r>
      <w:r w:rsidR="00B805B0" w:rsidRPr="00B506ED">
        <w:rPr>
          <w:rFonts w:ascii="Times New Roman" w:hAnsi="Times New Roman" w:cs="Times New Roman"/>
          <w:sz w:val="24"/>
          <w:szCs w:val="24"/>
        </w:rPr>
        <w:t>Gatineau, Qu</w:t>
      </w:r>
      <w:r w:rsidR="00B805B0" w:rsidRPr="00B506ED">
        <w:rPr>
          <w:rFonts w:ascii="Times New Roman" w:hAnsi="Times New Roman" w:cs="Times New Roman"/>
          <w:sz w:val="24"/>
          <w:szCs w:val="24"/>
          <w:lang w:val="en-US"/>
        </w:rPr>
        <w:t>é</w:t>
      </w:r>
      <w:proofErr w:type="spellStart"/>
      <w:r w:rsidR="00B805B0" w:rsidRPr="00B506ED">
        <w:rPr>
          <w:rFonts w:ascii="Times New Roman" w:hAnsi="Times New Roman" w:cs="Times New Roman"/>
          <w:sz w:val="24"/>
          <w:szCs w:val="24"/>
        </w:rPr>
        <w:t>bec</w:t>
      </w:r>
      <w:proofErr w:type="spellEnd"/>
      <w:r w:rsidR="00B805B0">
        <w:rPr>
          <w:rFonts w:ascii="Times New Roman" w:hAnsi="Times New Roman" w:cs="Times New Roman"/>
          <w:sz w:val="24"/>
          <w:szCs w:val="24"/>
        </w:rPr>
        <w:t xml:space="preserve"> t</w:t>
      </w:r>
      <w:r w:rsidR="00B805B0" w:rsidRPr="00B506ED">
        <w:rPr>
          <w:rFonts w:ascii="Times New Roman" w:hAnsi="Times New Roman" w:cs="Times New Roman"/>
          <w:sz w:val="24"/>
          <w:szCs w:val="24"/>
        </w:rPr>
        <w:t xml:space="preserve">o </w:t>
      </w:r>
      <w:r w:rsidR="00B805B0">
        <w:rPr>
          <w:rFonts w:ascii="Times New Roman" w:hAnsi="Times New Roman" w:cs="Times New Roman"/>
          <w:sz w:val="24"/>
          <w:szCs w:val="24"/>
        </w:rPr>
        <w:t>begin</w:t>
      </w:r>
      <w:r w:rsidR="00B805B0" w:rsidRPr="00B506ED">
        <w:rPr>
          <w:rFonts w:ascii="Times New Roman" w:hAnsi="Times New Roman" w:cs="Times New Roman"/>
          <w:sz w:val="24"/>
          <w:szCs w:val="24"/>
        </w:rPr>
        <w:t xml:space="preserve"> integrati</w:t>
      </w:r>
      <w:r w:rsidR="00B805B0">
        <w:rPr>
          <w:rFonts w:ascii="Times New Roman" w:hAnsi="Times New Roman" w:cs="Times New Roman"/>
          <w:sz w:val="24"/>
          <w:szCs w:val="24"/>
        </w:rPr>
        <w:t>ng</w:t>
      </w:r>
      <w:r w:rsidR="00B805B0" w:rsidRPr="00B506ED">
        <w:rPr>
          <w:rFonts w:ascii="Times New Roman" w:hAnsi="Times New Roman" w:cs="Times New Roman"/>
          <w:sz w:val="24"/>
          <w:szCs w:val="24"/>
        </w:rPr>
        <w:t xml:space="preserve"> this paradigm into MBS research and practice,</w:t>
      </w:r>
      <w:r w:rsidR="00B805B0">
        <w:rPr>
          <w:rFonts w:ascii="Times New Roman" w:hAnsi="Times New Roman" w:cs="Times New Roman"/>
          <w:sz w:val="24"/>
          <w:szCs w:val="24"/>
        </w:rPr>
        <w:t xml:space="preserve"> seeking </w:t>
      </w:r>
      <w:r w:rsidR="00B805B0" w:rsidRPr="00B506ED">
        <w:rPr>
          <w:rFonts w:ascii="Times New Roman" w:hAnsi="Times New Roman" w:cs="Times New Roman"/>
          <w:sz w:val="24"/>
          <w:szCs w:val="24"/>
        </w:rPr>
        <w:t>to identify research priorities (RPs) related to individual and combined 24</w:t>
      </w:r>
      <w:r w:rsidR="00B805B0">
        <w:rPr>
          <w:rFonts w:ascii="Times New Roman" w:hAnsi="Times New Roman" w:cs="Times New Roman"/>
          <w:sz w:val="24"/>
          <w:szCs w:val="24"/>
        </w:rPr>
        <w:t>-</w:t>
      </w:r>
      <w:r w:rsidR="00B805B0" w:rsidRPr="00B506ED">
        <w:rPr>
          <w:rFonts w:ascii="Times New Roman" w:hAnsi="Times New Roman" w:cs="Times New Roman"/>
          <w:sz w:val="24"/>
          <w:szCs w:val="24"/>
        </w:rPr>
        <w:t>h</w:t>
      </w:r>
      <w:r w:rsidR="00B805B0">
        <w:rPr>
          <w:rFonts w:ascii="Times New Roman" w:hAnsi="Times New Roman" w:cs="Times New Roman"/>
          <w:sz w:val="24"/>
          <w:szCs w:val="24"/>
        </w:rPr>
        <w:t>ou</w:t>
      </w:r>
      <w:r w:rsidR="00B805B0" w:rsidRPr="00B506ED">
        <w:rPr>
          <w:rFonts w:ascii="Times New Roman" w:hAnsi="Times New Roman" w:cs="Times New Roman"/>
          <w:sz w:val="24"/>
          <w:szCs w:val="24"/>
        </w:rPr>
        <w:t xml:space="preserve">r movement behaviours </w:t>
      </w:r>
      <w:r w:rsidR="00B805B0">
        <w:rPr>
          <w:rFonts w:ascii="Times New Roman" w:hAnsi="Times New Roman" w:cs="Times New Roman"/>
          <w:sz w:val="24"/>
          <w:szCs w:val="24"/>
        </w:rPr>
        <w:t>in the context of</w:t>
      </w:r>
      <w:r w:rsidR="00B805B0" w:rsidRPr="00B506ED">
        <w:rPr>
          <w:rFonts w:ascii="Times New Roman" w:hAnsi="Times New Roman" w:cs="Times New Roman"/>
          <w:sz w:val="24"/>
          <w:szCs w:val="24"/>
        </w:rPr>
        <w:t xml:space="preserve"> MBS</w:t>
      </w:r>
      <w:r w:rsidR="00BD797A" w:rsidRPr="00B506ED">
        <w:rPr>
          <w:rFonts w:ascii="Times New Roman" w:hAnsi="Times New Roman" w:cs="Times New Roman"/>
          <w:sz w:val="24"/>
          <w:szCs w:val="24"/>
        </w:rPr>
        <w:t>.</w:t>
      </w:r>
      <w:r w:rsidR="002F544E">
        <w:rPr>
          <w:rFonts w:ascii="Times New Roman" w:hAnsi="Times New Roman" w:cs="Times New Roman"/>
          <w:sz w:val="24"/>
          <w:szCs w:val="24"/>
        </w:rPr>
        <w:t xml:space="preserve"> International a</w:t>
      </w:r>
      <w:r w:rsidR="00F31F0B" w:rsidRPr="00B506ED">
        <w:rPr>
          <w:rFonts w:ascii="Times New Roman" w:hAnsi="Times New Roman" w:cs="Times New Roman"/>
          <w:sz w:val="24"/>
          <w:szCs w:val="24"/>
        </w:rPr>
        <w:t xml:space="preserve">ttendees </w:t>
      </w:r>
      <w:r w:rsidR="00257D06" w:rsidRPr="00B506ED">
        <w:rPr>
          <w:rFonts w:ascii="Times New Roman" w:hAnsi="Times New Roman" w:cs="Times New Roman"/>
          <w:sz w:val="24"/>
          <w:szCs w:val="24"/>
        </w:rPr>
        <w:t>(</w:t>
      </w:r>
      <w:r w:rsidR="00257D06" w:rsidRPr="00A63C3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57D06" w:rsidRPr="00A63C3B">
        <w:rPr>
          <w:rFonts w:ascii="Times New Roman" w:hAnsi="Times New Roman" w:cs="Times New Roman"/>
          <w:sz w:val="24"/>
          <w:szCs w:val="24"/>
        </w:rPr>
        <w:t>=</w:t>
      </w:r>
      <w:r w:rsidR="00257D06" w:rsidRPr="00B506ED">
        <w:rPr>
          <w:rFonts w:ascii="Times New Roman" w:hAnsi="Times New Roman" w:cs="Times New Roman"/>
          <w:sz w:val="24"/>
          <w:szCs w:val="24"/>
        </w:rPr>
        <w:t xml:space="preserve">24) </w:t>
      </w:r>
      <w:r w:rsidR="003406FC">
        <w:rPr>
          <w:rFonts w:ascii="Times New Roman" w:hAnsi="Times New Roman" w:cs="Times New Roman"/>
          <w:sz w:val="24"/>
          <w:szCs w:val="24"/>
        </w:rPr>
        <w:t>included</w:t>
      </w:r>
      <w:r w:rsidR="003406FC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BD797A" w:rsidRPr="00B506ED">
        <w:rPr>
          <w:rFonts w:ascii="Times New Roman" w:hAnsi="Times New Roman" w:cs="Times New Roman"/>
          <w:sz w:val="24"/>
          <w:szCs w:val="24"/>
        </w:rPr>
        <w:t>patient-partners, surgeons</w:t>
      </w:r>
      <w:r w:rsidR="00257D06" w:rsidRPr="00B506ED">
        <w:rPr>
          <w:rFonts w:ascii="Times New Roman" w:hAnsi="Times New Roman" w:cs="Times New Roman"/>
          <w:sz w:val="24"/>
          <w:szCs w:val="24"/>
        </w:rPr>
        <w:t xml:space="preserve">, </w:t>
      </w:r>
      <w:r w:rsidR="00BD797A" w:rsidRPr="00B506ED">
        <w:rPr>
          <w:rFonts w:ascii="Times New Roman" w:hAnsi="Times New Roman" w:cs="Times New Roman"/>
          <w:sz w:val="24"/>
          <w:szCs w:val="24"/>
        </w:rPr>
        <w:t>practitioners</w:t>
      </w:r>
      <w:r w:rsidR="00611D7A" w:rsidRPr="00B506ED">
        <w:rPr>
          <w:rFonts w:ascii="Times New Roman" w:hAnsi="Times New Roman" w:cs="Times New Roman"/>
          <w:sz w:val="24"/>
          <w:szCs w:val="24"/>
        </w:rPr>
        <w:t xml:space="preserve">, </w:t>
      </w:r>
      <w:r w:rsidR="00BD797A" w:rsidRPr="00B506ED">
        <w:rPr>
          <w:rFonts w:ascii="Times New Roman" w:hAnsi="Times New Roman" w:cs="Times New Roman"/>
          <w:sz w:val="24"/>
          <w:szCs w:val="24"/>
        </w:rPr>
        <w:t xml:space="preserve">researchers, methodologists, a dietician, and organizational representatives </w:t>
      </w:r>
      <w:r w:rsidR="00F31F0B" w:rsidRPr="00B506ED">
        <w:rPr>
          <w:rFonts w:ascii="Times New Roman" w:hAnsi="Times New Roman" w:cs="Times New Roman"/>
          <w:sz w:val="24"/>
          <w:szCs w:val="24"/>
        </w:rPr>
        <w:t>who</w:t>
      </w:r>
      <w:r w:rsidR="00AA51AC">
        <w:rPr>
          <w:rFonts w:ascii="Times New Roman" w:hAnsi="Times New Roman" w:cs="Times New Roman"/>
          <w:sz w:val="24"/>
          <w:szCs w:val="24"/>
        </w:rPr>
        <w:t>: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(1) received</w:t>
      </w:r>
      <w:r w:rsidR="00AA51AC">
        <w:rPr>
          <w:rFonts w:ascii="Times New Roman" w:hAnsi="Times New Roman" w:cs="Times New Roman"/>
          <w:sz w:val="24"/>
          <w:szCs w:val="24"/>
        </w:rPr>
        <w:t xml:space="preserve"> six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presentations on current evidence and </w:t>
      </w:r>
      <w:r w:rsidR="00AE2215">
        <w:rPr>
          <w:rFonts w:ascii="Times New Roman" w:hAnsi="Times New Roman" w:cs="Times New Roman"/>
          <w:sz w:val="24"/>
          <w:szCs w:val="24"/>
        </w:rPr>
        <w:t>the relevance</w:t>
      </w:r>
      <w:r w:rsidR="00AE2215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C34E07" w:rsidRPr="00B506ED">
        <w:rPr>
          <w:rFonts w:ascii="Times New Roman" w:hAnsi="Times New Roman" w:cs="Times New Roman"/>
          <w:sz w:val="24"/>
          <w:szCs w:val="24"/>
        </w:rPr>
        <w:t>of the 24</w:t>
      </w:r>
      <w:r w:rsidR="009B5C42">
        <w:rPr>
          <w:rFonts w:ascii="Times New Roman" w:hAnsi="Times New Roman" w:cs="Times New Roman"/>
          <w:sz w:val="24"/>
          <w:szCs w:val="24"/>
        </w:rPr>
        <w:t>-</w:t>
      </w:r>
      <w:r w:rsidR="00C34E07" w:rsidRPr="00B506ED">
        <w:rPr>
          <w:rFonts w:ascii="Times New Roman" w:hAnsi="Times New Roman" w:cs="Times New Roman"/>
          <w:sz w:val="24"/>
          <w:szCs w:val="24"/>
        </w:rPr>
        <w:t>h</w:t>
      </w:r>
      <w:r w:rsidR="009B5C42">
        <w:rPr>
          <w:rFonts w:ascii="Times New Roman" w:hAnsi="Times New Roman" w:cs="Times New Roman"/>
          <w:sz w:val="24"/>
          <w:szCs w:val="24"/>
        </w:rPr>
        <w:t>ou</w:t>
      </w:r>
      <w:r w:rsidR="00C34E07" w:rsidRPr="00B506ED">
        <w:rPr>
          <w:rFonts w:ascii="Times New Roman" w:hAnsi="Times New Roman" w:cs="Times New Roman"/>
          <w:sz w:val="24"/>
          <w:szCs w:val="24"/>
        </w:rPr>
        <w:t>r movement paradigm in MBS</w:t>
      </w:r>
      <w:r w:rsidR="005F441A">
        <w:rPr>
          <w:rFonts w:ascii="Times New Roman" w:hAnsi="Times New Roman" w:cs="Times New Roman"/>
          <w:sz w:val="24"/>
          <w:szCs w:val="24"/>
        </w:rPr>
        <w:t>;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(2) </w:t>
      </w:r>
      <w:r w:rsidR="00AE2215">
        <w:rPr>
          <w:rFonts w:ascii="Times New Roman" w:hAnsi="Times New Roman" w:cs="Times New Roman"/>
          <w:sz w:val="24"/>
          <w:szCs w:val="24"/>
        </w:rPr>
        <w:t>rated</w:t>
      </w:r>
      <w:r w:rsidR="00AE2215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C34E07" w:rsidRPr="00B506ED">
        <w:rPr>
          <w:rFonts w:ascii="Times New Roman" w:hAnsi="Times New Roman" w:cs="Times New Roman"/>
          <w:sz w:val="24"/>
          <w:szCs w:val="24"/>
        </w:rPr>
        <w:t>their (dis)agreement with an initial list of potential RPs</w:t>
      </w:r>
      <w:r w:rsidR="005F441A">
        <w:rPr>
          <w:rFonts w:ascii="Times New Roman" w:hAnsi="Times New Roman" w:cs="Times New Roman"/>
          <w:sz w:val="24"/>
          <w:szCs w:val="24"/>
        </w:rPr>
        <w:t>;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(3) </w:t>
      </w:r>
      <w:r w:rsidR="005F441A">
        <w:rPr>
          <w:rFonts w:ascii="Times New Roman" w:hAnsi="Times New Roman" w:cs="Times New Roman"/>
          <w:sz w:val="24"/>
          <w:szCs w:val="24"/>
        </w:rPr>
        <w:t>joined</w:t>
      </w:r>
      <w:r w:rsidR="004E458F" w:rsidRPr="004E458F">
        <w:rPr>
          <w:rFonts w:ascii="Times New Roman" w:hAnsi="Times New Roman" w:cs="Times New Roman"/>
          <w:sz w:val="24"/>
          <w:szCs w:val="24"/>
        </w:rPr>
        <w:t xml:space="preserve"> </w:t>
      </w:r>
      <w:r w:rsidR="004E458F" w:rsidRPr="00B506ED">
        <w:rPr>
          <w:rFonts w:ascii="Times New Roman" w:hAnsi="Times New Roman" w:cs="Times New Roman"/>
          <w:sz w:val="24"/>
          <w:szCs w:val="24"/>
        </w:rPr>
        <w:t xml:space="preserve">a 30-minute </w:t>
      </w:r>
      <w:r w:rsidR="004E458F" w:rsidRPr="004E458F">
        <w:rPr>
          <w:rFonts w:ascii="Times New Roman" w:hAnsi="Times New Roman" w:cs="Times New Roman"/>
          <w:sz w:val="24"/>
          <w:szCs w:val="24"/>
        </w:rPr>
        <w:t>semi-structured small</w:t>
      </w:r>
      <w:r w:rsidR="005F441A">
        <w:rPr>
          <w:rFonts w:ascii="Times New Roman" w:hAnsi="Times New Roman" w:cs="Times New Roman"/>
          <w:sz w:val="24"/>
          <w:szCs w:val="24"/>
        </w:rPr>
        <w:t>-</w:t>
      </w:r>
      <w:r w:rsidR="004E458F" w:rsidRPr="004E458F">
        <w:rPr>
          <w:rFonts w:ascii="Times New Roman" w:hAnsi="Times New Roman" w:cs="Times New Roman"/>
          <w:sz w:val="24"/>
          <w:szCs w:val="24"/>
        </w:rPr>
        <w:t xml:space="preserve">group discussion using the Nominal Group Technique </w:t>
      </w:r>
      <w:r w:rsidR="00C34E07" w:rsidRPr="00B506ED">
        <w:rPr>
          <w:rFonts w:ascii="Times New Roman" w:hAnsi="Times New Roman" w:cs="Times New Roman"/>
          <w:sz w:val="24"/>
          <w:szCs w:val="24"/>
        </w:rPr>
        <w:t>to identify</w:t>
      </w:r>
      <w:r w:rsidR="00522AAA">
        <w:rPr>
          <w:rFonts w:ascii="Times New Roman" w:hAnsi="Times New Roman" w:cs="Times New Roman"/>
          <w:sz w:val="24"/>
          <w:szCs w:val="24"/>
        </w:rPr>
        <w:t xml:space="preserve"> and </w:t>
      </w:r>
      <w:r w:rsidR="00C34E07" w:rsidRPr="00B506ED">
        <w:rPr>
          <w:rFonts w:ascii="Times New Roman" w:hAnsi="Times New Roman" w:cs="Times New Roman"/>
          <w:sz w:val="24"/>
          <w:szCs w:val="24"/>
        </w:rPr>
        <w:t>justify top RPs</w:t>
      </w:r>
      <w:r w:rsidR="005F441A">
        <w:rPr>
          <w:rFonts w:ascii="Times New Roman" w:hAnsi="Times New Roman" w:cs="Times New Roman"/>
          <w:sz w:val="24"/>
          <w:szCs w:val="24"/>
        </w:rPr>
        <w:t>;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(4) </w:t>
      </w:r>
      <w:r w:rsidR="00952746" w:rsidRPr="00B506ED">
        <w:rPr>
          <w:rFonts w:ascii="Times New Roman" w:hAnsi="Times New Roman" w:cs="Times New Roman"/>
          <w:sz w:val="24"/>
          <w:szCs w:val="24"/>
        </w:rPr>
        <w:t>voted</w:t>
      </w:r>
      <w:r w:rsidR="00701609">
        <w:rPr>
          <w:rFonts w:ascii="Times New Roman" w:hAnsi="Times New Roman" w:cs="Times New Roman"/>
          <w:sz w:val="24"/>
          <w:szCs w:val="24"/>
        </w:rPr>
        <w:t xml:space="preserve"> on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their top 5 RPs across all categories</w:t>
      </w:r>
      <w:r w:rsidR="00701609">
        <w:rPr>
          <w:rFonts w:ascii="Times New Roman" w:hAnsi="Times New Roman" w:cs="Times New Roman"/>
          <w:sz w:val="24"/>
          <w:szCs w:val="24"/>
        </w:rPr>
        <w:t>;</w:t>
      </w:r>
      <w:r w:rsidR="0022475E">
        <w:rPr>
          <w:rFonts w:ascii="Times New Roman" w:hAnsi="Times New Roman" w:cs="Times New Roman"/>
          <w:sz w:val="24"/>
          <w:szCs w:val="24"/>
        </w:rPr>
        <w:t xml:space="preserve"> and (5)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E82080" w:rsidRPr="00B506ED">
        <w:rPr>
          <w:rFonts w:ascii="Times New Roman" w:hAnsi="Times New Roman" w:cs="Times New Roman"/>
          <w:sz w:val="24"/>
          <w:szCs w:val="24"/>
        </w:rPr>
        <w:t xml:space="preserve">participated </w:t>
      </w:r>
      <w:r w:rsidR="00E82080">
        <w:rPr>
          <w:rFonts w:ascii="Times New Roman" w:hAnsi="Times New Roman" w:cs="Times New Roman"/>
          <w:sz w:val="24"/>
          <w:szCs w:val="24"/>
        </w:rPr>
        <w:t xml:space="preserve">in </w:t>
      </w:r>
      <w:r w:rsidR="00E82080" w:rsidRPr="00B506ED">
        <w:rPr>
          <w:rFonts w:ascii="Times New Roman" w:hAnsi="Times New Roman" w:cs="Times New Roman"/>
          <w:sz w:val="24"/>
          <w:szCs w:val="24"/>
        </w:rPr>
        <w:t xml:space="preserve">a </w:t>
      </w:r>
      <w:r w:rsidR="00574858">
        <w:rPr>
          <w:rFonts w:ascii="Times New Roman" w:hAnsi="Times New Roman" w:cs="Times New Roman"/>
          <w:sz w:val="24"/>
          <w:szCs w:val="24"/>
        </w:rPr>
        <w:t xml:space="preserve">second </w:t>
      </w:r>
      <w:r w:rsidR="00E82080" w:rsidRPr="00B506ED">
        <w:rPr>
          <w:rFonts w:ascii="Times New Roman" w:hAnsi="Times New Roman" w:cs="Times New Roman"/>
          <w:sz w:val="24"/>
          <w:szCs w:val="24"/>
        </w:rPr>
        <w:t>30-</w:t>
      </w:r>
      <w:r w:rsidR="00B33C4E">
        <w:rPr>
          <w:rFonts w:ascii="Times New Roman" w:hAnsi="Times New Roman" w:cs="Times New Roman"/>
          <w:sz w:val="24"/>
          <w:szCs w:val="24"/>
        </w:rPr>
        <w:t>m</w:t>
      </w:r>
      <w:r w:rsidR="00E82080" w:rsidRPr="00B506ED">
        <w:rPr>
          <w:rFonts w:ascii="Times New Roman" w:hAnsi="Times New Roman" w:cs="Times New Roman"/>
          <w:sz w:val="24"/>
          <w:szCs w:val="24"/>
        </w:rPr>
        <w:t>inute discussion to generate research questions within each</w:t>
      </w:r>
      <w:r w:rsidR="00DC7491">
        <w:rPr>
          <w:rFonts w:ascii="Times New Roman" w:hAnsi="Times New Roman" w:cs="Times New Roman"/>
          <w:sz w:val="24"/>
          <w:szCs w:val="24"/>
        </w:rPr>
        <w:t xml:space="preserve"> </w:t>
      </w:r>
      <w:r w:rsidR="00274217" w:rsidRPr="00B506ED">
        <w:rPr>
          <w:rFonts w:ascii="Times New Roman" w:hAnsi="Times New Roman" w:cs="Times New Roman"/>
          <w:sz w:val="24"/>
          <w:szCs w:val="24"/>
        </w:rPr>
        <w:t xml:space="preserve">top 5 </w:t>
      </w:r>
      <w:r w:rsidR="00DC7491">
        <w:rPr>
          <w:rFonts w:ascii="Times New Roman" w:hAnsi="Times New Roman" w:cs="Times New Roman"/>
          <w:sz w:val="24"/>
          <w:szCs w:val="24"/>
        </w:rPr>
        <w:t>RP.</w:t>
      </w:r>
      <w:r w:rsidR="00E82080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The </w:t>
      </w:r>
      <w:r w:rsidR="0036285E">
        <w:rPr>
          <w:rFonts w:ascii="Times New Roman" w:hAnsi="Times New Roman" w:cs="Times New Roman"/>
          <w:sz w:val="24"/>
          <w:szCs w:val="24"/>
        </w:rPr>
        <w:t xml:space="preserve">five </w:t>
      </w:r>
      <w:r w:rsidR="00C34E07" w:rsidRPr="00B506ED">
        <w:rPr>
          <w:rFonts w:ascii="Times New Roman" w:hAnsi="Times New Roman" w:cs="Times New Roman"/>
          <w:sz w:val="24"/>
          <w:szCs w:val="24"/>
        </w:rPr>
        <w:t>top RPs identified were: (1) Development, feasibility, efficacy</w:t>
      </w:r>
      <w:r w:rsidR="00FD4C3F">
        <w:rPr>
          <w:rFonts w:ascii="Times New Roman" w:hAnsi="Times New Roman" w:cs="Times New Roman"/>
          <w:sz w:val="24"/>
          <w:szCs w:val="24"/>
        </w:rPr>
        <w:t>,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and effectiveness of simultaneous or sequential behavioural interventions to improve 24</w:t>
      </w:r>
      <w:r w:rsidR="00351F39">
        <w:rPr>
          <w:rFonts w:ascii="Times New Roman" w:hAnsi="Times New Roman" w:cs="Times New Roman"/>
          <w:sz w:val="24"/>
          <w:szCs w:val="24"/>
        </w:rPr>
        <w:t>-</w:t>
      </w:r>
      <w:r w:rsidR="00C34E07" w:rsidRPr="00B506ED">
        <w:rPr>
          <w:rFonts w:ascii="Times New Roman" w:hAnsi="Times New Roman" w:cs="Times New Roman"/>
          <w:sz w:val="24"/>
          <w:szCs w:val="24"/>
        </w:rPr>
        <w:t>h</w:t>
      </w:r>
      <w:r w:rsidR="00351F39">
        <w:rPr>
          <w:rFonts w:ascii="Times New Roman" w:hAnsi="Times New Roman" w:cs="Times New Roman"/>
          <w:sz w:val="24"/>
          <w:szCs w:val="24"/>
        </w:rPr>
        <w:t>ou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r movement behaviours, (2) Interactions and co-dependencies </w:t>
      </w:r>
      <w:r w:rsidR="002B4059">
        <w:rPr>
          <w:rFonts w:ascii="Times New Roman" w:hAnsi="Times New Roman" w:cs="Times New Roman"/>
          <w:sz w:val="24"/>
          <w:szCs w:val="24"/>
        </w:rPr>
        <w:t>among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24</w:t>
      </w:r>
      <w:r w:rsidR="00351F39">
        <w:rPr>
          <w:rFonts w:ascii="Times New Roman" w:hAnsi="Times New Roman" w:cs="Times New Roman"/>
          <w:sz w:val="24"/>
          <w:szCs w:val="24"/>
        </w:rPr>
        <w:t>-</w:t>
      </w:r>
      <w:r w:rsidR="00C34E07" w:rsidRPr="00B506ED">
        <w:rPr>
          <w:rFonts w:ascii="Times New Roman" w:hAnsi="Times New Roman" w:cs="Times New Roman"/>
          <w:sz w:val="24"/>
          <w:szCs w:val="24"/>
        </w:rPr>
        <w:t>h</w:t>
      </w:r>
      <w:r w:rsidR="00351F39">
        <w:rPr>
          <w:rFonts w:ascii="Times New Roman" w:hAnsi="Times New Roman" w:cs="Times New Roman"/>
          <w:sz w:val="24"/>
          <w:szCs w:val="24"/>
        </w:rPr>
        <w:t>ou</w:t>
      </w:r>
      <w:r w:rsidR="00C34E07" w:rsidRPr="00B506ED">
        <w:rPr>
          <w:rFonts w:ascii="Times New Roman" w:hAnsi="Times New Roman" w:cs="Times New Roman"/>
          <w:sz w:val="24"/>
          <w:szCs w:val="24"/>
        </w:rPr>
        <w:t>r movement behaviours, (3</w:t>
      </w:r>
      <w:r w:rsidR="00F31F0B" w:rsidRPr="00B506ED">
        <w:rPr>
          <w:rFonts w:ascii="Times New Roman" w:hAnsi="Times New Roman" w:cs="Times New Roman"/>
          <w:sz w:val="24"/>
          <w:szCs w:val="24"/>
        </w:rPr>
        <w:t>/4</w:t>
      </w:r>
      <w:r w:rsidR="00C34E07" w:rsidRPr="00B506ED">
        <w:rPr>
          <w:rFonts w:ascii="Times New Roman" w:hAnsi="Times New Roman" w:cs="Times New Roman"/>
          <w:sz w:val="24"/>
          <w:szCs w:val="24"/>
        </w:rPr>
        <w:t>) Patients’ and clinicians’ experiences, needs</w:t>
      </w:r>
      <w:r w:rsidR="002B4059">
        <w:rPr>
          <w:rFonts w:ascii="Times New Roman" w:hAnsi="Times New Roman" w:cs="Times New Roman"/>
          <w:sz w:val="24"/>
          <w:szCs w:val="24"/>
        </w:rPr>
        <w:t>,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and preferences r</w:t>
      </w:r>
      <w:r w:rsidR="0029684E">
        <w:rPr>
          <w:rFonts w:ascii="Times New Roman" w:hAnsi="Times New Roman" w:cs="Times New Roman"/>
          <w:sz w:val="24"/>
          <w:szCs w:val="24"/>
        </w:rPr>
        <w:t>egarding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952746" w:rsidRPr="00B506ED">
        <w:rPr>
          <w:rFonts w:ascii="Times New Roman" w:hAnsi="Times New Roman" w:cs="Times New Roman"/>
          <w:sz w:val="24"/>
          <w:szCs w:val="24"/>
        </w:rPr>
        <w:t xml:space="preserve">(a) </w:t>
      </w:r>
      <w:r w:rsidR="00C34E07" w:rsidRPr="00B506ED">
        <w:rPr>
          <w:rFonts w:ascii="Times New Roman" w:hAnsi="Times New Roman" w:cs="Times New Roman"/>
          <w:sz w:val="24"/>
          <w:szCs w:val="24"/>
        </w:rPr>
        <w:t>24</w:t>
      </w:r>
      <w:r w:rsidR="00705225">
        <w:rPr>
          <w:rFonts w:ascii="Times New Roman" w:hAnsi="Times New Roman" w:cs="Times New Roman"/>
          <w:sz w:val="24"/>
          <w:szCs w:val="24"/>
        </w:rPr>
        <w:t>-</w:t>
      </w:r>
      <w:r w:rsidR="00C34E07" w:rsidRPr="00B506ED">
        <w:rPr>
          <w:rFonts w:ascii="Times New Roman" w:hAnsi="Times New Roman" w:cs="Times New Roman"/>
          <w:sz w:val="24"/>
          <w:szCs w:val="24"/>
        </w:rPr>
        <w:t>h</w:t>
      </w:r>
      <w:r w:rsidR="00705225">
        <w:rPr>
          <w:rFonts w:ascii="Times New Roman" w:hAnsi="Times New Roman" w:cs="Times New Roman"/>
          <w:sz w:val="24"/>
          <w:szCs w:val="24"/>
        </w:rPr>
        <w:t>ou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r movement behaviour interventions </w:t>
      </w:r>
      <w:r w:rsidR="00F31F0B" w:rsidRPr="00B506ED">
        <w:rPr>
          <w:rFonts w:ascii="Times New Roman" w:hAnsi="Times New Roman" w:cs="Times New Roman"/>
          <w:sz w:val="24"/>
          <w:szCs w:val="24"/>
        </w:rPr>
        <w:t xml:space="preserve">and </w:t>
      </w:r>
      <w:r w:rsidR="00952746" w:rsidRPr="00B506ED">
        <w:rPr>
          <w:rFonts w:ascii="Times New Roman" w:hAnsi="Times New Roman" w:cs="Times New Roman"/>
          <w:sz w:val="24"/>
          <w:szCs w:val="24"/>
        </w:rPr>
        <w:t>(b)</w:t>
      </w:r>
      <w:r w:rsidR="00F31F0B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257D06" w:rsidRPr="00B506ED">
        <w:rPr>
          <w:rFonts w:ascii="Times New Roman" w:hAnsi="Times New Roman" w:cs="Times New Roman"/>
          <w:sz w:val="24"/>
          <w:szCs w:val="24"/>
        </w:rPr>
        <w:t>physical activity</w:t>
      </w:r>
      <w:r w:rsidR="00F31F0B" w:rsidRPr="00B506ED">
        <w:rPr>
          <w:rFonts w:ascii="Times New Roman" w:hAnsi="Times New Roman" w:cs="Times New Roman"/>
          <w:sz w:val="24"/>
          <w:szCs w:val="24"/>
        </w:rPr>
        <w:t xml:space="preserve"> interventions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, </w:t>
      </w:r>
      <w:r w:rsidR="00F31F0B" w:rsidRPr="00B506ED">
        <w:rPr>
          <w:rFonts w:ascii="Times New Roman" w:hAnsi="Times New Roman" w:cs="Times New Roman"/>
          <w:sz w:val="24"/>
          <w:szCs w:val="24"/>
        </w:rPr>
        <w:t xml:space="preserve">and </w:t>
      </w:r>
      <w:r w:rsidR="00C34E07" w:rsidRPr="00B506ED">
        <w:rPr>
          <w:rFonts w:ascii="Times New Roman" w:hAnsi="Times New Roman" w:cs="Times New Roman"/>
          <w:sz w:val="24"/>
          <w:szCs w:val="24"/>
        </w:rPr>
        <w:t>(</w:t>
      </w:r>
      <w:r w:rsidR="00F31F0B" w:rsidRPr="00B506ED">
        <w:rPr>
          <w:rFonts w:ascii="Times New Roman" w:hAnsi="Times New Roman" w:cs="Times New Roman"/>
          <w:sz w:val="24"/>
          <w:szCs w:val="24"/>
        </w:rPr>
        <w:t>5</w:t>
      </w:r>
      <w:r w:rsidR="00C34E07" w:rsidRPr="00B506ED">
        <w:rPr>
          <w:rFonts w:ascii="Times New Roman" w:hAnsi="Times New Roman" w:cs="Times New Roman"/>
          <w:sz w:val="24"/>
          <w:szCs w:val="24"/>
        </w:rPr>
        <w:t>) Best practice</w:t>
      </w:r>
      <w:r w:rsidR="0029684E">
        <w:rPr>
          <w:rFonts w:ascii="Times New Roman" w:hAnsi="Times New Roman" w:cs="Times New Roman"/>
          <w:sz w:val="24"/>
          <w:szCs w:val="24"/>
        </w:rPr>
        <w:t>s</w:t>
      </w:r>
      <w:r w:rsidR="00C34E07" w:rsidRPr="00B506ED">
        <w:rPr>
          <w:rFonts w:ascii="Times New Roman" w:hAnsi="Times New Roman" w:cs="Times New Roman"/>
          <w:sz w:val="24"/>
          <w:szCs w:val="24"/>
        </w:rPr>
        <w:t xml:space="preserve"> for simultaneous assessment of </w:t>
      </w:r>
      <w:r w:rsidR="00B4151A" w:rsidRPr="00B506ED">
        <w:rPr>
          <w:rFonts w:ascii="Times New Roman" w:hAnsi="Times New Roman" w:cs="Times New Roman"/>
          <w:sz w:val="24"/>
          <w:szCs w:val="24"/>
        </w:rPr>
        <w:t>24</w:t>
      </w:r>
      <w:r w:rsidR="00705225">
        <w:rPr>
          <w:rFonts w:ascii="Times New Roman" w:hAnsi="Times New Roman" w:cs="Times New Roman"/>
          <w:sz w:val="24"/>
          <w:szCs w:val="24"/>
        </w:rPr>
        <w:t>-</w:t>
      </w:r>
      <w:r w:rsidR="00B4151A" w:rsidRPr="00B506ED">
        <w:rPr>
          <w:rFonts w:ascii="Times New Roman" w:hAnsi="Times New Roman" w:cs="Times New Roman"/>
          <w:sz w:val="24"/>
          <w:szCs w:val="24"/>
        </w:rPr>
        <w:t>h</w:t>
      </w:r>
      <w:r w:rsidR="00705225">
        <w:rPr>
          <w:rFonts w:ascii="Times New Roman" w:hAnsi="Times New Roman" w:cs="Times New Roman"/>
          <w:sz w:val="24"/>
          <w:szCs w:val="24"/>
        </w:rPr>
        <w:t>ou</w:t>
      </w:r>
      <w:r w:rsidR="00B4151A" w:rsidRPr="00B506ED">
        <w:rPr>
          <w:rFonts w:ascii="Times New Roman" w:hAnsi="Times New Roman" w:cs="Times New Roman"/>
          <w:sz w:val="24"/>
          <w:szCs w:val="24"/>
        </w:rPr>
        <w:t>r movement behaviour</w:t>
      </w:r>
      <w:r w:rsidR="00B4151A">
        <w:rPr>
          <w:rFonts w:ascii="Times New Roman" w:hAnsi="Times New Roman" w:cs="Times New Roman"/>
          <w:sz w:val="24"/>
          <w:szCs w:val="24"/>
        </w:rPr>
        <w:t>s</w:t>
      </w:r>
      <w:r w:rsidR="00257D06" w:rsidRPr="00B506ED">
        <w:rPr>
          <w:rFonts w:ascii="Times New Roman" w:hAnsi="Times New Roman" w:cs="Times New Roman"/>
          <w:sz w:val="24"/>
          <w:szCs w:val="24"/>
        </w:rPr>
        <w:t>.</w:t>
      </w:r>
      <w:r w:rsidR="00611D7A" w:rsidRPr="00B506ED">
        <w:rPr>
          <w:rFonts w:ascii="Times New Roman" w:hAnsi="Times New Roman" w:cs="Times New Roman"/>
          <w:sz w:val="24"/>
          <w:szCs w:val="24"/>
        </w:rPr>
        <w:t xml:space="preserve"> </w:t>
      </w:r>
      <w:r w:rsidR="00C1280C" w:rsidRPr="00C1280C">
        <w:rPr>
          <w:rFonts w:ascii="Times New Roman" w:hAnsi="Times New Roman" w:cs="Times New Roman"/>
          <w:sz w:val="24"/>
          <w:szCs w:val="24"/>
        </w:rPr>
        <w:t xml:space="preserve">This meeting </w:t>
      </w:r>
      <w:r w:rsidR="00B35984">
        <w:rPr>
          <w:rFonts w:ascii="Times New Roman" w:hAnsi="Times New Roman" w:cs="Times New Roman"/>
          <w:sz w:val="24"/>
          <w:szCs w:val="24"/>
        </w:rPr>
        <w:t>provides</w:t>
      </w:r>
      <w:r w:rsidR="00C1280C" w:rsidRPr="00C1280C">
        <w:rPr>
          <w:rFonts w:ascii="Times New Roman" w:hAnsi="Times New Roman" w:cs="Times New Roman"/>
          <w:sz w:val="24"/>
          <w:szCs w:val="24"/>
        </w:rPr>
        <w:t xml:space="preserve"> a </w:t>
      </w:r>
      <w:r w:rsidR="00B35984">
        <w:rPr>
          <w:rFonts w:ascii="Times New Roman" w:hAnsi="Times New Roman" w:cs="Times New Roman"/>
          <w:sz w:val="24"/>
          <w:szCs w:val="24"/>
        </w:rPr>
        <w:lastRenderedPageBreak/>
        <w:t xml:space="preserve">foundational </w:t>
      </w:r>
      <w:r w:rsidR="00C1280C" w:rsidRPr="00C1280C">
        <w:rPr>
          <w:rFonts w:ascii="Times New Roman" w:hAnsi="Times New Roman" w:cs="Times New Roman"/>
          <w:sz w:val="24"/>
          <w:szCs w:val="24"/>
        </w:rPr>
        <w:t xml:space="preserve">starting point </w:t>
      </w:r>
      <w:r w:rsidR="00B35984">
        <w:rPr>
          <w:rFonts w:ascii="Times New Roman" w:hAnsi="Times New Roman" w:cs="Times New Roman"/>
          <w:sz w:val="24"/>
          <w:szCs w:val="24"/>
        </w:rPr>
        <w:t xml:space="preserve">for advancing </w:t>
      </w:r>
      <w:r w:rsidR="00CD297B">
        <w:rPr>
          <w:rFonts w:ascii="Times New Roman" w:hAnsi="Times New Roman" w:cs="Times New Roman"/>
          <w:sz w:val="24"/>
          <w:szCs w:val="24"/>
        </w:rPr>
        <w:t xml:space="preserve">the </w:t>
      </w:r>
      <w:r w:rsidR="00C1280C" w:rsidRPr="00C1280C">
        <w:rPr>
          <w:rFonts w:ascii="Times New Roman" w:hAnsi="Times New Roman" w:cs="Times New Roman"/>
          <w:sz w:val="24"/>
          <w:szCs w:val="24"/>
        </w:rPr>
        <w:t xml:space="preserve">24-hour movement paradigm into </w:t>
      </w:r>
      <w:r w:rsidR="00020066">
        <w:rPr>
          <w:rFonts w:ascii="Times New Roman" w:hAnsi="Times New Roman" w:cs="Times New Roman"/>
          <w:sz w:val="24"/>
          <w:szCs w:val="24"/>
        </w:rPr>
        <w:t>MBS</w:t>
      </w:r>
      <w:r w:rsidR="00B35984">
        <w:rPr>
          <w:rFonts w:ascii="Times New Roman" w:hAnsi="Times New Roman" w:cs="Times New Roman"/>
          <w:sz w:val="24"/>
          <w:szCs w:val="24"/>
        </w:rPr>
        <w:t xml:space="preserve"> research and practice</w:t>
      </w:r>
      <w:r w:rsidR="00020066">
        <w:rPr>
          <w:rFonts w:ascii="Times New Roman" w:hAnsi="Times New Roman" w:cs="Times New Roman"/>
          <w:sz w:val="24"/>
          <w:szCs w:val="24"/>
        </w:rPr>
        <w:t>.</w:t>
      </w:r>
      <w:r w:rsidR="00517B32">
        <w:rPr>
          <w:rFonts w:ascii="Times New Roman" w:hAnsi="Times New Roman" w:cs="Times New Roman"/>
          <w:sz w:val="24"/>
          <w:szCs w:val="24"/>
        </w:rPr>
        <w:t xml:space="preserve"> </w:t>
      </w:r>
      <w:r w:rsidR="00B35984">
        <w:t xml:space="preserve"> </w:t>
      </w:r>
    </w:p>
    <w:p w14:paraId="24678DA6" w14:textId="77777777" w:rsidR="00BD0E3A" w:rsidRPr="00821337" w:rsidRDefault="00BD0E3A" w:rsidP="004723C9">
      <w:pPr>
        <w:rPr>
          <w:rFonts w:ascii="Times New Roman" w:hAnsi="Times New Roman" w:cs="Times New Roman"/>
          <w:sz w:val="24"/>
          <w:szCs w:val="24"/>
        </w:rPr>
      </w:pPr>
    </w:p>
    <w:p w14:paraId="6234DE17" w14:textId="07E791DD" w:rsidR="005A5035" w:rsidRPr="00B506ED" w:rsidRDefault="00675262" w:rsidP="004C594D">
      <w:pPr>
        <w:rPr>
          <w:rFonts w:ascii="Times New Roman" w:hAnsi="Times New Roman" w:cs="Times New Roman"/>
          <w:sz w:val="24"/>
          <w:szCs w:val="24"/>
        </w:rPr>
      </w:pPr>
      <w:r w:rsidRPr="00B506ED">
        <w:rPr>
          <w:rFonts w:ascii="Times New Roman" w:hAnsi="Times New Roman" w:cs="Times New Roman"/>
          <w:sz w:val="24"/>
          <w:szCs w:val="24"/>
        </w:rPr>
        <w:t>(A CIHR Planning and Dissemination grant was received by JH, AB, J-PC, DSB, LYH and IP. AB is a recipient of salary awards from the Fonds de recherche du Québec-Santé (FRQ-S). J-PC is supported by the CHEO Research Institute. DSB is supported by a grant from the National Institute of Diabetes and Digestive and Kidney Diseases. LYH is funded by the National Institute for Health and Care Research (NIHR) Leicester BRC.)</w:t>
      </w:r>
    </w:p>
    <w:sectPr w:rsidR="005A5035" w:rsidRPr="00B506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5344"/>
    <w:multiLevelType w:val="multilevel"/>
    <w:tmpl w:val="2ABA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847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35"/>
    <w:rsid w:val="00020066"/>
    <w:rsid w:val="00022048"/>
    <w:rsid w:val="000317D2"/>
    <w:rsid w:val="000332C2"/>
    <w:rsid w:val="00134A90"/>
    <w:rsid w:val="00160850"/>
    <w:rsid w:val="00165BA5"/>
    <w:rsid w:val="00184A07"/>
    <w:rsid w:val="00193C1A"/>
    <w:rsid w:val="00200132"/>
    <w:rsid w:val="0022475E"/>
    <w:rsid w:val="00236CD2"/>
    <w:rsid w:val="002511B5"/>
    <w:rsid w:val="00257D06"/>
    <w:rsid w:val="0026716F"/>
    <w:rsid w:val="00274217"/>
    <w:rsid w:val="0029684E"/>
    <w:rsid w:val="002B4059"/>
    <w:rsid w:val="002C3741"/>
    <w:rsid w:val="002D3EE0"/>
    <w:rsid w:val="002F0192"/>
    <w:rsid w:val="002F544E"/>
    <w:rsid w:val="00310ED5"/>
    <w:rsid w:val="00333BFE"/>
    <w:rsid w:val="003406FC"/>
    <w:rsid w:val="00351F39"/>
    <w:rsid w:val="0036285E"/>
    <w:rsid w:val="003D1CB5"/>
    <w:rsid w:val="003E0591"/>
    <w:rsid w:val="00461EC5"/>
    <w:rsid w:val="0046378F"/>
    <w:rsid w:val="004723C9"/>
    <w:rsid w:val="004A119B"/>
    <w:rsid w:val="004B0649"/>
    <w:rsid w:val="004C594D"/>
    <w:rsid w:val="004E458F"/>
    <w:rsid w:val="005176F6"/>
    <w:rsid w:val="00517B32"/>
    <w:rsid w:val="00522AAA"/>
    <w:rsid w:val="0052620D"/>
    <w:rsid w:val="00574858"/>
    <w:rsid w:val="005A5035"/>
    <w:rsid w:val="005C7F12"/>
    <w:rsid w:val="005F18E6"/>
    <w:rsid w:val="005F441A"/>
    <w:rsid w:val="00611D7A"/>
    <w:rsid w:val="00613206"/>
    <w:rsid w:val="006412B5"/>
    <w:rsid w:val="00645BB6"/>
    <w:rsid w:val="00675262"/>
    <w:rsid w:val="006F244E"/>
    <w:rsid w:val="00701609"/>
    <w:rsid w:val="00703474"/>
    <w:rsid w:val="00705225"/>
    <w:rsid w:val="007231EA"/>
    <w:rsid w:val="00740EA3"/>
    <w:rsid w:val="00745F4D"/>
    <w:rsid w:val="007562BD"/>
    <w:rsid w:val="007A2C82"/>
    <w:rsid w:val="007C5199"/>
    <w:rsid w:val="007D0BDB"/>
    <w:rsid w:val="007D188B"/>
    <w:rsid w:val="007E1FFE"/>
    <w:rsid w:val="00817D57"/>
    <w:rsid w:val="00821337"/>
    <w:rsid w:val="00877835"/>
    <w:rsid w:val="00892FE5"/>
    <w:rsid w:val="008A2E59"/>
    <w:rsid w:val="008B5EF4"/>
    <w:rsid w:val="008E01A2"/>
    <w:rsid w:val="0090141D"/>
    <w:rsid w:val="009275CF"/>
    <w:rsid w:val="009345AF"/>
    <w:rsid w:val="00952746"/>
    <w:rsid w:val="0098130C"/>
    <w:rsid w:val="009B5C42"/>
    <w:rsid w:val="009C35D0"/>
    <w:rsid w:val="00A209DF"/>
    <w:rsid w:val="00A53645"/>
    <w:rsid w:val="00A63C3B"/>
    <w:rsid w:val="00A71FCE"/>
    <w:rsid w:val="00A818EA"/>
    <w:rsid w:val="00AA19BB"/>
    <w:rsid w:val="00AA51AC"/>
    <w:rsid w:val="00AB635A"/>
    <w:rsid w:val="00AD10F8"/>
    <w:rsid w:val="00AE2215"/>
    <w:rsid w:val="00B33C4E"/>
    <w:rsid w:val="00B35984"/>
    <w:rsid w:val="00B4151A"/>
    <w:rsid w:val="00B506ED"/>
    <w:rsid w:val="00B805B0"/>
    <w:rsid w:val="00BA1564"/>
    <w:rsid w:val="00BD0E3A"/>
    <w:rsid w:val="00BD387D"/>
    <w:rsid w:val="00BD797A"/>
    <w:rsid w:val="00C1280C"/>
    <w:rsid w:val="00C20213"/>
    <w:rsid w:val="00C34E07"/>
    <w:rsid w:val="00C50372"/>
    <w:rsid w:val="00C57BE5"/>
    <w:rsid w:val="00CB7BFB"/>
    <w:rsid w:val="00CD297B"/>
    <w:rsid w:val="00D616E2"/>
    <w:rsid w:val="00D6350D"/>
    <w:rsid w:val="00D71DE7"/>
    <w:rsid w:val="00D7604D"/>
    <w:rsid w:val="00D84A20"/>
    <w:rsid w:val="00D869E2"/>
    <w:rsid w:val="00DC7053"/>
    <w:rsid w:val="00DC7491"/>
    <w:rsid w:val="00E0195D"/>
    <w:rsid w:val="00E45E43"/>
    <w:rsid w:val="00E46946"/>
    <w:rsid w:val="00E71B9F"/>
    <w:rsid w:val="00E80B8E"/>
    <w:rsid w:val="00E82080"/>
    <w:rsid w:val="00EE1D77"/>
    <w:rsid w:val="00EF55FF"/>
    <w:rsid w:val="00F2600D"/>
    <w:rsid w:val="00F31F0B"/>
    <w:rsid w:val="00F56DAC"/>
    <w:rsid w:val="00F6069F"/>
    <w:rsid w:val="00F6592A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AB6D"/>
  <w15:docId w15:val="{666F5643-6B79-4EBE-971D-9E51D3FD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06"/>
  </w:style>
  <w:style w:type="paragraph" w:styleId="Titre1">
    <w:name w:val="heading 1"/>
    <w:basedOn w:val="Normal"/>
    <w:next w:val="Normal"/>
    <w:link w:val="Titre1Car"/>
    <w:uiPriority w:val="9"/>
    <w:qFormat/>
    <w:rsid w:val="005A5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5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5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5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5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5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5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50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50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0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0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0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0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0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0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50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5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50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5035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6752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52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752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52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526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C7F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D4C3F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514</Words>
  <Characters>3215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hussien</dc:creator>
  <cp:lastModifiedBy>Baillot, Aurélie</cp:lastModifiedBy>
  <cp:revision>15</cp:revision>
  <dcterms:created xsi:type="dcterms:W3CDTF">2026-01-19T02:09:00Z</dcterms:created>
  <dcterms:modified xsi:type="dcterms:W3CDTF">2026-01-23T20:42:00Z</dcterms:modified>
</cp:coreProperties>
</file>